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B8" w:rsidRPr="00A365B8" w:rsidRDefault="00A365B8" w:rsidP="00A365B8">
      <w:pPr>
        <w:jc w:val="center"/>
        <w:rPr>
          <w:b/>
          <w:noProof w:val="0"/>
        </w:rPr>
      </w:pPr>
      <w:r w:rsidRPr="00A365B8">
        <w:rPr>
          <w:b/>
          <w:noProof w:val="0"/>
        </w:rPr>
        <w:t>SAKARYA ÜNİVERSİTESİ</w:t>
      </w:r>
    </w:p>
    <w:p w:rsidR="00A365B8" w:rsidRPr="00A365B8" w:rsidRDefault="00A365B8" w:rsidP="00A365B8">
      <w:pPr>
        <w:jc w:val="center"/>
        <w:rPr>
          <w:b/>
          <w:noProof w:val="0"/>
        </w:rPr>
      </w:pPr>
      <w:r w:rsidRPr="00A365B8">
        <w:rPr>
          <w:b/>
          <w:noProof w:val="0"/>
        </w:rPr>
        <w:t>FEN EDEBİYAT FAKÜLTESİ</w:t>
      </w:r>
    </w:p>
    <w:p w:rsidR="00A365B8" w:rsidRPr="00A365B8" w:rsidRDefault="00A365B8" w:rsidP="00A365B8">
      <w:pPr>
        <w:jc w:val="center"/>
        <w:rPr>
          <w:b/>
          <w:noProof w:val="0"/>
        </w:rPr>
      </w:pPr>
      <w:r w:rsidRPr="00A365B8">
        <w:rPr>
          <w:b/>
          <w:noProof w:val="0"/>
        </w:rPr>
        <w:t>SOSYAL HİZMET BÖLÜMÜ</w:t>
      </w:r>
    </w:p>
    <w:p w:rsidR="00A365B8" w:rsidRPr="00A365B8" w:rsidRDefault="00A365B8" w:rsidP="00A365B8">
      <w:pPr>
        <w:jc w:val="center"/>
        <w:rPr>
          <w:b/>
          <w:noProof w:val="0"/>
        </w:rPr>
      </w:pPr>
      <w:r w:rsidRPr="00A365B8">
        <w:rPr>
          <w:b/>
          <w:noProof w:val="0"/>
        </w:rPr>
        <w:t>Öğrenci Memnuniyet Anketi</w:t>
      </w:r>
      <w:r>
        <w:rPr>
          <w:b/>
          <w:noProof w:val="0"/>
        </w:rPr>
        <w:t xml:space="preserve"> Sonuçları</w:t>
      </w: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Akademik Personel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Kişi Sayısı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Birikimli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Hiç Memnun Değilim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18,8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Az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50,0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Orta Düzeyde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87,5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Çok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İdari hizmetler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Kişi Sayısı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Birikimli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Hiç Memnun Değilim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18,8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Az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56,3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Orta Düzeyde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93,8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Çok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</w:tbl>
    <w:p w:rsidR="00A365B8" w:rsidRPr="00A365B8" w:rsidRDefault="00A365B8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Yemekhane hizmeti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Kişi Sayısı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Birikimli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Hiç Memnun Değilim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Az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64,6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Orta Düzeyde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81,3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Çok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</w:tbl>
    <w:p w:rsidR="00A365B8" w:rsidRPr="00A365B8" w:rsidRDefault="00A365B8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Kantin hizmeti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Kişi Sayısı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Birikimli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Hiç Memnun Değilim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43,8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Az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77,1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Orta Düzeyde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89,6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Çok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</w:tbl>
    <w:p w:rsidR="00A365B8" w:rsidRPr="00A365B8" w:rsidRDefault="00A365B8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tbl>
      <w:tblPr>
        <w:tblW w:w="8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60"/>
        <w:gridCol w:w="1168"/>
        <w:gridCol w:w="1029"/>
        <w:gridCol w:w="1398"/>
        <w:gridCol w:w="1476"/>
      </w:tblGrid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Güvenlik hizmeti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Kişi Sayısı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Birikimli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Hiç Memnun Değilim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12,8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Az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46,8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Orta Düzeyde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76,6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Çok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</w:tbl>
    <w:p w:rsidR="00A365B8" w:rsidRPr="00A365B8" w:rsidRDefault="00A365B8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Öğrenci ilişkileri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Kişi Sayısı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Birikimli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Hiç Memnun Değilim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Az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54,2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Orta Düzeyde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87,5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Çok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</w:tbl>
    <w:p w:rsidR="00A365B8" w:rsidRPr="00A365B8" w:rsidRDefault="00A365B8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Akademik imkânlar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Kişi Sayısı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Birikimli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Hiç Memnun Değilim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20,8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Az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50,0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Orta Düzeyde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79,2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Çok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</w:tbl>
    <w:p w:rsidR="00A365B8" w:rsidRPr="00A365B8" w:rsidRDefault="00A365B8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Bilgi bilişim kaynakları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Kişi Sayısı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Birikimli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Hiç Memnun Değilim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22,9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Az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43,8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Orta Düzeyde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70,8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Çok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</w:tbl>
    <w:p w:rsidR="00A365B8" w:rsidRDefault="00A365B8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p w:rsidR="000F42F2" w:rsidRPr="00A365B8" w:rsidRDefault="000F42F2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p w:rsidR="00A365B8" w:rsidRPr="00A365B8" w:rsidRDefault="00A365B8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lastRenderedPageBreak/>
              <w:t>Yönetsel uygulamalar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Kişi Sayısı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Birikimli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Hiç Memnun Değilim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22,9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Az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58,3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Orta Düzeyde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89,6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Çok Memnunum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A365B8" w:rsidRPr="00A3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</w:tbl>
    <w:p w:rsidR="00A365B8" w:rsidRPr="00A365B8" w:rsidRDefault="00A365B8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Sosyal etkinlikler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Kişi Sayısı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Birikimli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Hiç Memnun Değilim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47,9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Az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75,0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Orta Düzeyde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89,6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Çok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</w:tbl>
    <w:p w:rsidR="00A365B8" w:rsidRPr="00A365B8" w:rsidRDefault="00A365B8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Sağlık hizmetleri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Kişi Sayısı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Birikimli</w:t>
            </w: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Yüzde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Geçerli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Hiç Memnun Değilim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27,1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Az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47,9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Orta Düzeyde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85,4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Çok Memnunum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A365B8" w:rsidRPr="00A365B8" w:rsidTr="000F4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A365B8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65B8" w:rsidRPr="00A365B8" w:rsidRDefault="00A365B8" w:rsidP="00A365B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Times New Roman"/>
                <w:noProof w:val="0"/>
                <w:szCs w:val="24"/>
              </w:rPr>
            </w:pPr>
          </w:p>
        </w:tc>
      </w:tr>
    </w:tbl>
    <w:p w:rsidR="00A365B8" w:rsidRPr="00A365B8" w:rsidRDefault="00A365B8" w:rsidP="00A365B8">
      <w:pPr>
        <w:autoSpaceDE w:val="0"/>
        <w:autoSpaceDN w:val="0"/>
        <w:adjustRightInd w:val="0"/>
        <w:spacing w:before="0" w:after="0" w:line="400" w:lineRule="atLeast"/>
        <w:jc w:val="left"/>
        <w:rPr>
          <w:rFonts w:cs="Times New Roman"/>
          <w:noProof w:val="0"/>
          <w:szCs w:val="24"/>
        </w:rPr>
      </w:pPr>
    </w:p>
    <w:p w:rsidR="00B303F6" w:rsidRDefault="000F42F2" w:rsidP="000F42F2">
      <w:r>
        <w:t xml:space="preserve">Öğrencilerimize </w:t>
      </w:r>
      <w:r>
        <w:t>Akademik Personel</w:t>
      </w:r>
      <w:r>
        <w:t xml:space="preserve"> </w:t>
      </w:r>
      <w:r>
        <w:t>İdari hizmetler</w:t>
      </w:r>
      <w:r>
        <w:t xml:space="preserve">, </w:t>
      </w:r>
      <w:r>
        <w:t>Yemekhane hizmeti</w:t>
      </w:r>
      <w:r>
        <w:t xml:space="preserve">, </w:t>
      </w:r>
      <w:r>
        <w:t>Kantin hizmeti</w:t>
      </w:r>
      <w:r>
        <w:t xml:space="preserve">, </w:t>
      </w:r>
      <w:r>
        <w:t>Güvenlik hizmeti</w:t>
      </w:r>
      <w:r>
        <w:t xml:space="preserve">, Öğrenci ilişkileri, </w:t>
      </w:r>
      <w:r>
        <w:t>Akademik imkânlar</w:t>
      </w:r>
      <w:r>
        <w:t xml:space="preserve">, </w:t>
      </w:r>
      <w:r>
        <w:t>Bilgi bilişim kaynakları</w:t>
      </w:r>
      <w:r>
        <w:t xml:space="preserve">, </w:t>
      </w:r>
      <w:r>
        <w:t>Yönetsel uygulamalar</w:t>
      </w:r>
      <w:r>
        <w:t xml:space="preserve">, </w:t>
      </w:r>
      <w:r>
        <w:t>Sosyal etkinlikler</w:t>
      </w:r>
      <w:r>
        <w:t xml:space="preserve">, </w:t>
      </w:r>
      <w:r>
        <w:t>Sağlık hizmetleri</w:t>
      </w:r>
      <w:r>
        <w:t xml:space="preserve"> konularında memnuniyet düzeylerisorulmuştur. </w:t>
      </w:r>
      <w:r w:rsidRPr="000F42F2">
        <w:t xml:space="preserve"> </w:t>
      </w:r>
      <w:r>
        <w:t>U</w:t>
      </w:r>
      <w:r>
        <w:t>ygulanan memnuniyet anketi sonuçlarına göre</w:t>
      </w:r>
      <w:r>
        <w:t xml:space="preserve"> En yüksek düzeyde memnuniyetin bilgi ve bilişim kaynakları konusunda olduğu; diğer taraftan en yüksek memnuniyetsizliğin sosyal etkinlikler ve kantin hizmetleri konusunda olduğu görülmüştür. </w:t>
      </w:r>
    </w:p>
    <w:p w:rsidR="00B303F6" w:rsidRDefault="00B303F6" w:rsidP="000F42F2">
      <w:r>
        <w:t xml:space="preserve">Bu sonuçlara göre öğrencilerimizin genel olarak memnuniyet düzeylerinin dengeli olduğu görülmektedir </w:t>
      </w:r>
    </w:p>
    <w:p w:rsidR="0041231C" w:rsidRDefault="00B303F6" w:rsidP="000F42F2">
      <w:r>
        <w:t>Dr. Öğr. Üyesi İsmail AKYÜZ</w:t>
      </w:r>
      <w:r>
        <w:tab/>
        <w:t>Arş. Gör. İhsan KUTLU</w:t>
      </w:r>
      <w:r>
        <w:tab/>
        <w:t>Arş. Gör. H. Zahid KARA</w:t>
      </w:r>
      <w:bookmarkStart w:id="0" w:name="_GoBack"/>
      <w:bookmarkEnd w:id="0"/>
      <w:r w:rsidR="000F42F2">
        <w:t xml:space="preserve"> </w:t>
      </w:r>
    </w:p>
    <w:sectPr w:rsidR="0041231C" w:rsidSect="000F42F2">
      <w:pgSz w:w="12242" w:h="15842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B8"/>
    <w:rsid w:val="000F42F2"/>
    <w:rsid w:val="003E4EE2"/>
    <w:rsid w:val="0041231C"/>
    <w:rsid w:val="00477314"/>
    <w:rsid w:val="00943435"/>
    <w:rsid w:val="00A365B8"/>
    <w:rsid w:val="00B303F6"/>
    <w:rsid w:val="00B97CCB"/>
    <w:rsid w:val="00B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8FD76-6905-4189-8C5F-4C23E5E7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ANA GÖVDE"/>
    <w:qFormat/>
    <w:rsid w:val="00BA2666"/>
    <w:pPr>
      <w:spacing w:before="120" w:after="120" w:line="360" w:lineRule="auto"/>
      <w:jc w:val="both"/>
    </w:pPr>
    <w:rPr>
      <w:rFonts w:ascii="Times New Roman" w:hAnsi="Times New Roman"/>
      <w:noProof/>
      <w:sz w:val="24"/>
    </w:rPr>
  </w:style>
  <w:style w:type="paragraph" w:styleId="Balk1">
    <w:name w:val="heading 1"/>
    <w:basedOn w:val="Normal"/>
    <w:next w:val="Normal"/>
    <w:link w:val="Balk1Char"/>
    <w:autoRedefine/>
    <w:qFormat/>
    <w:rsid w:val="0094343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3E4EE2"/>
    <w:pPr>
      <w:keepNext/>
      <w:keepLines/>
      <w:spacing w:before="200" w:after="20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43435"/>
    <w:rPr>
      <w:rFonts w:ascii="Times New Roman" w:eastAsia="Times New Roman" w:hAnsi="Times New Roman" w:cs="Arial"/>
      <w:b/>
      <w:bCs/>
      <w:kern w:val="32"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3E4EE2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2020-02-07T14:09:00Z</dcterms:created>
  <dcterms:modified xsi:type="dcterms:W3CDTF">2020-02-07T14:22:00Z</dcterms:modified>
</cp:coreProperties>
</file>